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772F" w:rsidRPr="00826FC6" w:rsidRDefault="0081353B" w:rsidP="00826FC6">
      <w:pPr>
        <w:spacing w:line="480" w:lineRule="auto"/>
        <w:rPr>
          <w:rFonts w:ascii="Times New Roman" w:hAnsi="Times New Roman" w:cs="Times New Roman"/>
          <w:sz w:val="24"/>
          <w:szCs w:val="24"/>
        </w:rPr>
      </w:pPr>
      <w:r w:rsidRPr="00826FC6">
        <w:rPr>
          <w:rFonts w:ascii="Times New Roman" w:hAnsi="Times New Roman" w:cs="Times New Roman"/>
          <w:sz w:val="24"/>
          <w:szCs w:val="24"/>
        </w:rPr>
        <w:t xml:space="preserve">Name </w:t>
      </w:r>
    </w:p>
    <w:p w:rsidR="0081353B" w:rsidRPr="00826FC6" w:rsidRDefault="0081353B" w:rsidP="00826FC6">
      <w:pPr>
        <w:spacing w:line="480" w:lineRule="auto"/>
        <w:rPr>
          <w:rFonts w:ascii="Times New Roman" w:hAnsi="Times New Roman" w:cs="Times New Roman"/>
          <w:sz w:val="24"/>
          <w:szCs w:val="24"/>
        </w:rPr>
      </w:pPr>
      <w:r w:rsidRPr="00826FC6">
        <w:rPr>
          <w:rFonts w:ascii="Times New Roman" w:hAnsi="Times New Roman" w:cs="Times New Roman"/>
          <w:sz w:val="24"/>
          <w:szCs w:val="24"/>
        </w:rPr>
        <w:t>Instructor`s name</w:t>
      </w:r>
    </w:p>
    <w:p w:rsidR="0081353B" w:rsidRPr="00826FC6" w:rsidRDefault="0081353B" w:rsidP="00826FC6">
      <w:pPr>
        <w:spacing w:line="480" w:lineRule="auto"/>
        <w:rPr>
          <w:rFonts w:ascii="Times New Roman" w:hAnsi="Times New Roman" w:cs="Times New Roman"/>
          <w:sz w:val="24"/>
          <w:szCs w:val="24"/>
        </w:rPr>
      </w:pPr>
      <w:r w:rsidRPr="00826FC6">
        <w:rPr>
          <w:rFonts w:ascii="Times New Roman" w:hAnsi="Times New Roman" w:cs="Times New Roman"/>
          <w:sz w:val="24"/>
          <w:szCs w:val="24"/>
        </w:rPr>
        <w:t>Course</w:t>
      </w:r>
    </w:p>
    <w:p w:rsidR="0081353B" w:rsidRPr="00826FC6" w:rsidRDefault="0081353B" w:rsidP="00826FC6">
      <w:pPr>
        <w:spacing w:line="480" w:lineRule="auto"/>
        <w:rPr>
          <w:rFonts w:ascii="Times New Roman" w:hAnsi="Times New Roman" w:cs="Times New Roman"/>
          <w:sz w:val="24"/>
          <w:szCs w:val="24"/>
        </w:rPr>
      </w:pPr>
      <w:r w:rsidRPr="00826FC6">
        <w:rPr>
          <w:rFonts w:ascii="Times New Roman" w:hAnsi="Times New Roman" w:cs="Times New Roman"/>
          <w:sz w:val="24"/>
          <w:szCs w:val="24"/>
        </w:rPr>
        <w:t>Institutional Affiliation</w:t>
      </w:r>
    </w:p>
    <w:p w:rsidR="0081353B" w:rsidRPr="00826FC6" w:rsidRDefault="0081353B" w:rsidP="00826FC6">
      <w:pPr>
        <w:spacing w:line="480" w:lineRule="auto"/>
        <w:jc w:val="center"/>
        <w:rPr>
          <w:rFonts w:ascii="Times New Roman" w:hAnsi="Times New Roman" w:cs="Times New Roman"/>
          <w:sz w:val="24"/>
          <w:szCs w:val="24"/>
        </w:rPr>
      </w:pPr>
      <w:r w:rsidRPr="00826FC6">
        <w:rPr>
          <w:rFonts w:ascii="Times New Roman" w:hAnsi="Times New Roman" w:cs="Times New Roman"/>
          <w:sz w:val="24"/>
          <w:szCs w:val="24"/>
        </w:rPr>
        <w:t>Utilitarian ethical theory</w:t>
      </w:r>
    </w:p>
    <w:p w:rsidR="00826FC6" w:rsidRPr="00826FC6" w:rsidRDefault="00AC0508" w:rsidP="00826FC6">
      <w:pPr>
        <w:spacing w:line="480" w:lineRule="auto"/>
        <w:ind w:firstLine="720"/>
        <w:rPr>
          <w:rFonts w:ascii="Times New Roman" w:hAnsi="Times New Roman" w:cs="Times New Roman"/>
          <w:color w:val="222222"/>
          <w:sz w:val="24"/>
          <w:szCs w:val="24"/>
          <w:shd w:val="clear" w:color="auto" w:fill="FFFFFF"/>
        </w:rPr>
      </w:pPr>
      <w:r w:rsidRPr="00826FC6">
        <w:rPr>
          <w:rFonts w:ascii="Times New Roman" w:hAnsi="Times New Roman" w:cs="Times New Roman"/>
          <w:sz w:val="24"/>
          <w:szCs w:val="24"/>
        </w:rPr>
        <w:t>Utilitarianism is a classical theory that asserts that the best action of an individual is that one that leads to the maximization of utility. Utility, in this case, is the overall wellbeing of the sentient entities that define the person in question. In essence, therefore, one pursues, in their endeavors, only actions that result to their wellbeing. While one would have their eyes fixed on pooling together all that increases utility, it is very likely that they may disregard the consequences of their actions on others that may be affected. But utilitarianism is a form of consequentialism where the measurement of the achievement of such utility is in regards to the interest of other people that stand to suffer or otherwise benefit from the omissions a</w:t>
      </w:r>
      <w:r w:rsidR="00D128E0" w:rsidRPr="00826FC6">
        <w:rPr>
          <w:rFonts w:ascii="Times New Roman" w:hAnsi="Times New Roman" w:cs="Times New Roman"/>
          <w:sz w:val="24"/>
          <w:szCs w:val="24"/>
        </w:rPr>
        <w:t>nd commissions of an individual (</w:t>
      </w:r>
      <w:r w:rsidR="00D128E0" w:rsidRPr="00826FC6">
        <w:rPr>
          <w:rFonts w:ascii="Times New Roman" w:hAnsi="Times New Roman" w:cs="Times New Roman"/>
          <w:color w:val="222222"/>
          <w:sz w:val="24"/>
          <w:szCs w:val="24"/>
          <w:shd w:val="clear" w:color="auto" w:fill="FFFFFF"/>
        </w:rPr>
        <w:t>Assadi, Galia, Lara Pourabdolrahim, and Marckmann, 225)</w:t>
      </w:r>
      <w:r w:rsidR="00826FC6" w:rsidRPr="00826FC6">
        <w:rPr>
          <w:rFonts w:ascii="Times New Roman" w:hAnsi="Times New Roman" w:cs="Times New Roman"/>
          <w:color w:val="222222"/>
          <w:sz w:val="24"/>
          <w:szCs w:val="24"/>
          <w:shd w:val="clear" w:color="auto" w:fill="FFFFFF"/>
        </w:rPr>
        <w:t>.</w:t>
      </w:r>
    </w:p>
    <w:p w:rsidR="00AC0508" w:rsidRPr="00826FC6" w:rsidRDefault="00AC0508" w:rsidP="00826FC6">
      <w:pPr>
        <w:spacing w:line="480" w:lineRule="auto"/>
        <w:ind w:firstLine="720"/>
        <w:rPr>
          <w:rFonts w:ascii="Times New Roman" w:hAnsi="Times New Roman" w:cs="Times New Roman"/>
          <w:sz w:val="24"/>
          <w:szCs w:val="24"/>
        </w:rPr>
      </w:pPr>
      <w:r w:rsidRPr="00826FC6">
        <w:rPr>
          <w:rFonts w:ascii="Times New Roman" w:hAnsi="Times New Roman" w:cs="Times New Roman"/>
          <w:sz w:val="24"/>
          <w:szCs w:val="24"/>
        </w:rPr>
        <w:t xml:space="preserve"> At the core of the theory is the funnel on the fundamental role that pain and pleasure play in human life. In relation to this, therefore, it approves or thereby disapproves actions on the premise of the amount of pain and pleasure that would be resultant, which is to say the approval or lack of it thereof is contingent of the consequences. In this case, the theory equates ``</w:t>
      </w:r>
      <w:proofErr w:type="spellStart"/>
      <w:r w:rsidRPr="00826FC6">
        <w:rPr>
          <w:rFonts w:ascii="Times New Roman" w:hAnsi="Times New Roman" w:cs="Times New Roman"/>
          <w:sz w:val="24"/>
          <w:szCs w:val="24"/>
        </w:rPr>
        <w:t>good``with</w:t>
      </w:r>
      <w:proofErr w:type="spellEnd"/>
      <w:r w:rsidRPr="00826FC6">
        <w:rPr>
          <w:rFonts w:ascii="Times New Roman" w:hAnsi="Times New Roman" w:cs="Times New Roman"/>
          <w:sz w:val="24"/>
          <w:szCs w:val="24"/>
        </w:rPr>
        <w:t xml:space="preserve"> pleasure and places in the same line evil with pain. Pain and pleasure are both in this case quantifiable and hence the concept of measure. It uses intensity, duration, certainty or the lack of it thereof and nearness in measuring pain and pleasure. There is as well the concept of </w:t>
      </w:r>
      <w:r w:rsidRPr="00826FC6">
        <w:rPr>
          <w:rFonts w:ascii="Times New Roman" w:hAnsi="Times New Roman" w:cs="Times New Roman"/>
          <w:sz w:val="24"/>
          <w:szCs w:val="24"/>
        </w:rPr>
        <w:lastRenderedPageBreak/>
        <w:t>consistency, notwithstanding the consequences in which case it utilizes an additional concept called fecundity as well as the extent to which the spread of the consequences are. It operates on platforms that include the act and rule utilitarianism where the former means having the principle apply to each act in a given situation. Right acts in this regard are those that bring best results and the opposite holds true for wrong acts</w:t>
      </w:r>
      <w:r w:rsidR="00D128E0" w:rsidRPr="00826FC6">
        <w:rPr>
          <w:rFonts w:ascii="Times New Roman" w:hAnsi="Times New Roman" w:cs="Times New Roman"/>
          <w:color w:val="222222"/>
          <w:sz w:val="24"/>
          <w:szCs w:val="24"/>
          <w:shd w:val="clear" w:color="auto" w:fill="FFFFFF"/>
        </w:rPr>
        <w:t xml:space="preserve"> (Syna and Desivilya, 35)</w:t>
      </w:r>
      <w:r w:rsidRPr="00826FC6">
        <w:rPr>
          <w:rFonts w:ascii="Times New Roman" w:hAnsi="Times New Roman" w:cs="Times New Roman"/>
          <w:sz w:val="24"/>
          <w:szCs w:val="24"/>
        </w:rPr>
        <w:t>. Rule utilitarianism, on the other hand, is the application of general principle where there is the determination of the validity of the rules in play. Right or wrong, in this case, follows the observation and adherence to these rules.</w:t>
      </w:r>
    </w:p>
    <w:p w:rsidR="00AC0508" w:rsidRPr="00826FC6" w:rsidRDefault="00AC0508" w:rsidP="00826FC6">
      <w:pPr>
        <w:spacing w:line="480" w:lineRule="auto"/>
        <w:ind w:firstLine="720"/>
        <w:rPr>
          <w:rFonts w:ascii="Times New Roman" w:hAnsi="Times New Roman" w:cs="Times New Roman"/>
          <w:sz w:val="24"/>
          <w:szCs w:val="24"/>
        </w:rPr>
      </w:pPr>
      <w:r w:rsidRPr="00826FC6">
        <w:rPr>
          <w:rFonts w:ascii="Times New Roman" w:hAnsi="Times New Roman" w:cs="Times New Roman"/>
          <w:sz w:val="24"/>
          <w:szCs w:val="24"/>
        </w:rPr>
        <w:t>While Bentham in his utilitarian theory analyses the moral stretch and rightness, or the lack of it thereof, of humanity while putting into the picture the consequences of actions to other people, either directly or indirectly, the Kantian theory explores the same but has no regard to the consequences thereafter. The utilitarian theory has at its core of assertion the principles of happiness, universal egoism and the identification of one`s interest against others.  The Kantian theory, on the other hand, holds that only duty and rules, not consequences, should guide actions as the consequences are out of and beyond control</w:t>
      </w:r>
      <w:r w:rsidR="00D128E0" w:rsidRPr="00826FC6">
        <w:rPr>
          <w:rFonts w:ascii="Times New Roman" w:hAnsi="Times New Roman" w:cs="Times New Roman"/>
          <w:color w:val="222222"/>
          <w:sz w:val="24"/>
          <w:szCs w:val="24"/>
          <w:shd w:val="clear" w:color="auto" w:fill="FFFFFF"/>
        </w:rPr>
        <w:t xml:space="preserve"> (Sheng and Ching, 50)</w:t>
      </w:r>
      <w:r w:rsidRPr="00826FC6">
        <w:rPr>
          <w:rFonts w:ascii="Times New Roman" w:hAnsi="Times New Roman" w:cs="Times New Roman"/>
          <w:sz w:val="24"/>
          <w:szCs w:val="24"/>
        </w:rPr>
        <w:t>. In this case, it is succinct that the utilitarian theory proposes that acts are just if they generate the most happiness and least pain to the people that would be affected, while Kant considers as just acts that adhere to the rules, without regard to the consequences. What matters most in this regard of the Kantian theory is goodwill.</w:t>
      </w:r>
    </w:p>
    <w:p w:rsidR="00AC0508" w:rsidRPr="00826FC6" w:rsidRDefault="00AC0508" w:rsidP="00826FC6">
      <w:pPr>
        <w:spacing w:line="480" w:lineRule="auto"/>
        <w:ind w:firstLine="720"/>
        <w:rPr>
          <w:rFonts w:ascii="Times New Roman" w:hAnsi="Times New Roman" w:cs="Times New Roman"/>
          <w:sz w:val="24"/>
          <w:szCs w:val="24"/>
        </w:rPr>
      </w:pPr>
      <w:r w:rsidRPr="00826FC6">
        <w:rPr>
          <w:rFonts w:ascii="Times New Roman" w:hAnsi="Times New Roman" w:cs="Times New Roman"/>
          <w:sz w:val="24"/>
          <w:szCs w:val="24"/>
        </w:rPr>
        <w:t xml:space="preserve">The two theories handle the same thing, moral rightness but with different approaches that guide the conduct of people depending on which they chose to follow. While the utilitarian theory has flaws in its happiness principle, it is generally the best theory to act by. Pursuing actions with the end in mind helps avoid events that would result to harm were it that one would </w:t>
      </w:r>
      <w:r w:rsidRPr="00826FC6">
        <w:rPr>
          <w:rFonts w:ascii="Times New Roman" w:hAnsi="Times New Roman" w:cs="Times New Roman"/>
          <w:sz w:val="24"/>
          <w:szCs w:val="24"/>
        </w:rPr>
        <w:lastRenderedPageBreak/>
        <w:t>only adhere to rules as the Kantian theory provides</w:t>
      </w:r>
      <w:r w:rsidR="00D128E0" w:rsidRPr="00826FC6">
        <w:rPr>
          <w:rFonts w:ascii="Times New Roman" w:hAnsi="Times New Roman" w:cs="Times New Roman"/>
          <w:color w:val="222222"/>
          <w:sz w:val="24"/>
          <w:szCs w:val="24"/>
          <w:shd w:val="clear" w:color="auto" w:fill="FFFFFF"/>
        </w:rPr>
        <w:t xml:space="preserve"> (Greene and Joshua, 322)</w:t>
      </w:r>
      <w:r w:rsidRPr="00826FC6">
        <w:rPr>
          <w:rFonts w:ascii="Times New Roman" w:hAnsi="Times New Roman" w:cs="Times New Roman"/>
          <w:sz w:val="24"/>
          <w:szCs w:val="24"/>
        </w:rPr>
        <w:t>. One can also see that the utilitarian theory is broader and encompasses in a remarkable extent the Kantian theory in regards to the rule utilitarianism. It is, therefore, the best alternative that one can operate by.</w:t>
      </w: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826FC6" w:rsidRDefault="00826FC6" w:rsidP="00826FC6">
      <w:pPr>
        <w:spacing w:line="480" w:lineRule="auto"/>
        <w:ind w:firstLine="720"/>
        <w:jc w:val="center"/>
        <w:rPr>
          <w:rFonts w:ascii="Times New Roman" w:hAnsi="Times New Roman" w:cs="Times New Roman"/>
          <w:sz w:val="24"/>
          <w:szCs w:val="24"/>
        </w:rPr>
      </w:pPr>
    </w:p>
    <w:p w:rsidR="00AC0508" w:rsidRPr="00826FC6" w:rsidRDefault="00AC0508" w:rsidP="00826FC6">
      <w:pPr>
        <w:spacing w:line="480" w:lineRule="auto"/>
        <w:ind w:firstLine="720"/>
        <w:jc w:val="center"/>
        <w:rPr>
          <w:rFonts w:ascii="Times New Roman" w:hAnsi="Times New Roman" w:cs="Times New Roman"/>
          <w:sz w:val="24"/>
          <w:szCs w:val="24"/>
        </w:rPr>
      </w:pPr>
      <w:r w:rsidRPr="00826FC6">
        <w:rPr>
          <w:rFonts w:ascii="Times New Roman" w:hAnsi="Times New Roman" w:cs="Times New Roman"/>
          <w:sz w:val="24"/>
          <w:szCs w:val="24"/>
        </w:rPr>
        <w:lastRenderedPageBreak/>
        <w:t>Works cited</w:t>
      </w:r>
    </w:p>
    <w:p w:rsidR="00826FC6" w:rsidRPr="00826FC6" w:rsidRDefault="00826FC6" w:rsidP="00826FC6">
      <w:pPr>
        <w:spacing w:line="360" w:lineRule="auto"/>
        <w:ind w:left="720" w:hanging="720"/>
        <w:rPr>
          <w:rFonts w:ascii="Times New Roman" w:hAnsi="Times New Roman" w:cs="Times New Roman"/>
          <w:color w:val="222222"/>
          <w:sz w:val="24"/>
          <w:szCs w:val="24"/>
          <w:shd w:val="clear" w:color="auto" w:fill="FFFFFF"/>
        </w:rPr>
      </w:pPr>
      <w:proofErr w:type="gramStart"/>
      <w:r w:rsidRPr="00826FC6">
        <w:rPr>
          <w:rFonts w:ascii="Times New Roman" w:hAnsi="Times New Roman" w:cs="Times New Roman"/>
          <w:color w:val="222222"/>
          <w:sz w:val="24"/>
          <w:szCs w:val="24"/>
          <w:shd w:val="clear" w:color="auto" w:fill="FFFFFF"/>
        </w:rPr>
        <w:t>Assadi, Galia, Lara Pourabdolrahim, and Georg Marckmann.</w:t>
      </w:r>
      <w:proofErr w:type="gramEnd"/>
      <w:r w:rsidRPr="00826FC6">
        <w:rPr>
          <w:rFonts w:ascii="Times New Roman" w:hAnsi="Times New Roman" w:cs="Times New Roman"/>
          <w:color w:val="222222"/>
          <w:sz w:val="24"/>
          <w:szCs w:val="24"/>
          <w:shd w:val="clear" w:color="auto" w:fill="FFFFFF"/>
        </w:rPr>
        <w:t xml:space="preserve"> "</w:t>
      </w:r>
      <w:proofErr w:type="spellStart"/>
      <w:r w:rsidRPr="00826FC6">
        <w:rPr>
          <w:rFonts w:ascii="Times New Roman" w:hAnsi="Times New Roman" w:cs="Times New Roman"/>
          <w:color w:val="222222"/>
          <w:sz w:val="24"/>
          <w:szCs w:val="24"/>
          <w:shd w:val="clear" w:color="auto" w:fill="FFFFFF"/>
        </w:rPr>
        <w:t>Xenotransplantation</w:t>
      </w:r>
      <w:proofErr w:type="spellEnd"/>
      <w:r w:rsidRPr="00826FC6">
        <w:rPr>
          <w:rFonts w:ascii="Times New Roman" w:hAnsi="Times New Roman" w:cs="Times New Roman"/>
          <w:color w:val="222222"/>
          <w:sz w:val="24"/>
          <w:szCs w:val="24"/>
          <w:shd w:val="clear" w:color="auto" w:fill="FFFFFF"/>
        </w:rPr>
        <w:t xml:space="preserve">: The Last Best Hope? </w:t>
      </w:r>
      <w:proofErr w:type="gramStart"/>
      <w:r w:rsidRPr="00826FC6">
        <w:rPr>
          <w:rFonts w:ascii="Times New Roman" w:hAnsi="Times New Roman" w:cs="Times New Roman"/>
          <w:color w:val="222222"/>
          <w:sz w:val="24"/>
          <w:szCs w:val="24"/>
          <w:shd w:val="clear" w:color="auto" w:fill="FFFFFF"/>
        </w:rPr>
        <w:t>Ethical Aspects of a Third Way to Solve the Problem of Organ Shortage."</w:t>
      </w:r>
      <w:proofErr w:type="gramEnd"/>
      <w:r w:rsidRPr="00826FC6">
        <w:rPr>
          <w:rFonts w:ascii="Times New Roman" w:hAnsi="Times New Roman" w:cs="Times New Roman"/>
          <w:color w:val="222222"/>
          <w:sz w:val="24"/>
          <w:szCs w:val="24"/>
          <w:shd w:val="clear" w:color="auto" w:fill="FFFFFF"/>
        </w:rPr>
        <w:t> </w:t>
      </w:r>
      <w:proofErr w:type="gramStart"/>
      <w:r w:rsidRPr="00826FC6">
        <w:rPr>
          <w:rFonts w:ascii="Times New Roman" w:hAnsi="Times New Roman" w:cs="Times New Roman"/>
          <w:i/>
          <w:iCs/>
          <w:color w:val="222222"/>
          <w:sz w:val="24"/>
          <w:szCs w:val="24"/>
          <w:shd w:val="clear" w:color="auto" w:fill="FFFFFF"/>
        </w:rPr>
        <w:t>Organ Transplantation in Times of Donor Shortage</w:t>
      </w:r>
      <w:r w:rsidRPr="00826FC6">
        <w:rPr>
          <w:rFonts w:ascii="Times New Roman" w:hAnsi="Times New Roman" w:cs="Times New Roman"/>
          <w:color w:val="222222"/>
          <w:sz w:val="24"/>
          <w:szCs w:val="24"/>
          <w:shd w:val="clear" w:color="auto" w:fill="FFFFFF"/>
        </w:rPr>
        <w:t>.</w:t>
      </w:r>
      <w:proofErr w:type="gramEnd"/>
      <w:r w:rsidRPr="00826FC6">
        <w:rPr>
          <w:rFonts w:ascii="Times New Roman" w:hAnsi="Times New Roman" w:cs="Times New Roman"/>
          <w:color w:val="222222"/>
          <w:sz w:val="24"/>
          <w:szCs w:val="24"/>
          <w:shd w:val="clear" w:color="auto" w:fill="FFFFFF"/>
        </w:rPr>
        <w:t xml:space="preserve"> </w:t>
      </w:r>
      <w:proofErr w:type="gramStart"/>
      <w:r w:rsidRPr="00826FC6">
        <w:rPr>
          <w:rFonts w:ascii="Times New Roman" w:hAnsi="Times New Roman" w:cs="Times New Roman"/>
          <w:color w:val="222222"/>
          <w:sz w:val="24"/>
          <w:szCs w:val="24"/>
          <w:shd w:val="clear" w:color="auto" w:fill="FFFFFF"/>
        </w:rPr>
        <w:t>Springer, Cham, 2016.</w:t>
      </w:r>
      <w:proofErr w:type="gramEnd"/>
      <w:r w:rsidRPr="00826FC6">
        <w:rPr>
          <w:rFonts w:ascii="Times New Roman" w:hAnsi="Times New Roman" w:cs="Times New Roman"/>
          <w:color w:val="222222"/>
          <w:sz w:val="24"/>
          <w:szCs w:val="24"/>
          <w:shd w:val="clear" w:color="auto" w:fill="FFFFFF"/>
        </w:rPr>
        <w:t xml:space="preserve"> </w:t>
      </w:r>
      <w:proofErr w:type="gramStart"/>
      <w:r w:rsidRPr="00826FC6">
        <w:rPr>
          <w:rFonts w:ascii="Times New Roman" w:hAnsi="Times New Roman" w:cs="Times New Roman"/>
          <w:color w:val="222222"/>
          <w:sz w:val="24"/>
          <w:szCs w:val="24"/>
          <w:shd w:val="clear" w:color="auto" w:fill="FFFFFF"/>
        </w:rPr>
        <w:t>221-238.</w:t>
      </w:r>
      <w:proofErr w:type="gramEnd"/>
    </w:p>
    <w:p w:rsidR="00826FC6" w:rsidRPr="00826FC6" w:rsidRDefault="00826FC6" w:rsidP="00826FC6">
      <w:pPr>
        <w:spacing w:line="360" w:lineRule="auto"/>
        <w:ind w:left="720" w:hanging="720"/>
        <w:rPr>
          <w:rFonts w:ascii="Times New Roman" w:hAnsi="Times New Roman" w:cs="Times New Roman"/>
          <w:sz w:val="24"/>
          <w:szCs w:val="24"/>
        </w:rPr>
      </w:pPr>
      <w:r w:rsidRPr="00826FC6">
        <w:rPr>
          <w:rFonts w:ascii="Times New Roman" w:hAnsi="Times New Roman" w:cs="Times New Roman"/>
          <w:color w:val="222222"/>
          <w:sz w:val="24"/>
          <w:szCs w:val="24"/>
          <w:shd w:val="clear" w:color="auto" w:fill="FFFFFF"/>
        </w:rPr>
        <w:t>Greene, Joshua D. "Why are VMPFC patients more utilitarian? A dual-process theory of moral judgment explains." </w:t>
      </w:r>
      <w:r w:rsidRPr="00826FC6">
        <w:rPr>
          <w:rFonts w:ascii="Times New Roman" w:hAnsi="Times New Roman" w:cs="Times New Roman"/>
          <w:i/>
          <w:iCs/>
          <w:color w:val="222222"/>
          <w:sz w:val="24"/>
          <w:szCs w:val="24"/>
          <w:shd w:val="clear" w:color="auto" w:fill="FFFFFF"/>
        </w:rPr>
        <w:t>Trends in cognitive sciences</w:t>
      </w:r>
      <w:r w:rsidRPr="00826FC6">
        <w:rPr>
          <w:rFonts w:ascii="Times New Roman" w:hAnsi="Times New Roman" w:cs="Times New Roman"/>
          <w:color w:val="222222"/>
          <w:sz w:val="24"/>
          <w:szCs w:val="24"/>
          <w:shd w:val="clear" w:color="auto" w:fill="FFFFFF"/>
        </w:rPr>
        <w:t> 11.8 (2007): 322-323.</w:t>
      </w:r>
    </w:p>
    <w:p w:rsidR="00826FC6" w:rsidRPr="00826FC6" w:rsidRDefault="00826FC6" w:rsidP="00826FC6">
      <w:pPr>
        <w:spacing w:line="360" w:lineRule="auto"/>
        <w:ind w:left="720" w:hanging="720"/>
        <w:rPr>
          <w:rFonts w:ascii="Times New Roman" w:hAnsi="Times New Roman" w:cs="Times New Roman"/>
          <w:sz w:val="24"/>
          <w:szCs w:val="24"/>
        </w:rPr>
      </w:pPr>
      <w:r w:rsidRPr="00826FC6">
        <w:rPr>
          <w:rFonts w:ascii="Times New Roman" w:hAnsi="Times New Roman" w:cs="Times New Roman"/>
          <w:sz w:val="24"/>
          <w:szCs w:val="24"/>
        </w:rPr>
        <w:t xml:space="preserve">  </w:t>
      </w:r>
      <w:r w:rsidRPr="00826FC6">
        <w:rPr>
          <w:rFonts w:ascii="Times New Roman" w:hAnsi="Times New Roman" w:cs="Times New Roman"/>
          <w:color w:val="222222"/>
          <w:sz w:val="24"/>
          <w:szCs w:val="24"/>
          <w:shd w:val="clear" w:color="auto" w:fill="FFFFFF"/>
        </w:rPr>
        <w:t>Sheng, Ching Lai. </w:t>
      </w:r>
      <w:r w:rsidRPr="00826FC6">
        <w:rPr>
          <w:rFonts w:ascii="Times New Roman" w:hAnsi="Times New Roman" w:cs="Times New Roman"/>
          <w:i/>
          <w:iCs/>
          <w:color w:val="222222"/>
          <w:sz w:val="24"/>
          <w:szCs w:val="24"/>
          <w:shd w:val="clear" w:color="auto" w:fill="FFFFFF"/>
        </w:rPr>
        <w:t>A new approach to utilitarianism: A unified utilitarian theory and its application to distributive justice</w:t>
      </w:r>
      <w:r w:rsidRPr="00826FC6">
        <w:rPr>
          <w:rFonts w:ascii="Times New Roman" w:hAnsi="Times New Roman" w:cs="Times New Roman"/>
          <w:color w:val="222222"/>
          <w:sz w:val="24"/>
          <w:szCs w:val="24"/>
          <w:shd w:val="clear" w:color="auto" w:fill="FFFFFF"/>
        </w:rPr>
        <w:t xml:space="preserve">. </w:t>
      </w:r>
      <w:proofErr w:type="gramStart"/>
      <w:r w:rsidRPr="00826FC6">
        <w:rPr>
          <w:rFonts w:ascii="Times New Roman" w:hAnsi="Times New Roman" w:cs="Times New Roman"/>
          <w:color w:val="222222"/>
          <w:sz w:val="24"/>
          <w:szCs w:val="24"/>
          <w:shd w:val="clear" w:color="auto" w:fill="FFFFFF"/>
        </w:rPr>
        <w:t>Vol. 5.</w:t>
      </w:r>
      <w:proofErr w:type="gramEnd"/>
      <w:r w:rsidRPr="00826FC6">
        <w:rPr>
          <w:rFonts w:ascii="Times New Roman" w:hAnsi="Times New Roman" w:cs="Times New Roman"/>
          <w:color w:val="222222"/>
          <w:sz w:val="24"/>
          <w:szCs w:val="24"/>
          <w:shd w:val="clear" w:color="auto" w:fill="FFFFFF"/>
        </w:rPr>
        <w:t xml:space="preserve"> </w:t>
      </w:r>
      <w:proofErr w:type="gramStart"/>
      <w:r w:rsidRPr="00826FC6">
        <w:rPr>
          <w:rFonts w:ascii="Times New Roman" w:hAnsi="Times New Roman" w:cs="Times New Roman"/>
          <w:color w:val="222222"/>
          <w:sz w:val="24"/>
          <w:szCs w:val="24"/>
          <w:shd w:val="clear" w:color="auto" w:fill="FFFFFF"/>
        </w:rPr>
        <w:t>Springer Science &amp; Business Media, 2012.</w:t>
      </w:r>
      <w:proofErr w:type="gramEnd"/>
      <w:r w:rsidRPr="00826FC6">
        <w:rPr>
          <w:rFonts w:ascii="Times New Roman" w:hAnsi="Times New Roman" w:cs="Times New Roman"/>
          <w:sz w:val="24"/>
          <w:szCs w:val="24"/>
        </w:rPr>
        <w:t xml:space="preserve">                                    </w:t>
      </w:r>
    </w:p>
    <w:p w:rsidR="00826FC6" w:rsidRPr="00826FC6" w:rsidRDefault="00826FC6" w:rsidP="00826FC6">
      <w:pPr>
        <w:spacing w:line="360" w:lineRule="auto"/>
        <w:ind w:left="720" w:hanging="720"/>
        <w:rPr>
          <w:rFonts w:ascii="Times New Roman" w:hAnsi="Times New Roman" w:cs="Times New Roman"/>
          <w:color w:val="222222"/>
          <w:sz w:val="24"/>
          <w:szCs w:val="24"/>
          <w:shd w:val="clear" w:color="auto" w:fill="FFFFFF"/>
        </w:rPr>
      </w:pPr>
      <w:r w:rsidRPr="00826FC6">
        <w:rPr>
          <w:rFonts w:ascii="Times New Roman" w:hAnsi="Times New Roman" w:cs="Times New Roman"/>
          <w:color w:val="222222"/>
          <w:sz w:val="24"/>
          <w:szCs w:val="24"/>
          <w:shd w:val="clear" w:color="auto" w:fill="FFFFFF"/>
        </w:rPr>
        <w:t>Syna, Helena Desivilya. "Gender, globalization and ethics in public healthcare system: the challenges of nurses-managers in engaging moral dilemmas." </w:t>
      </w:r>
      <w:r w:rsidRPr="00826FC6">
        <w:rPr>
          <w:rFonts w:ascii="Times New Roman" w:hAnsi="Times New Roman" w:cs="Times New Roman"/>
          <w:i/>
          <w:iCs/>
          <w:color w:val="222222"/>
          <w:sz w:val="24"/>
          <w:szCs w:val="24"/>
          <w:shd w:val="clear" w:color="auto" w:fill="FFFFFF"/>
        </w:rPr>
        <w:t>LETTER FROM THE EDITOR PETER ODRAKIEWICZ</w:t>
      </w:r>
      <w:r w:rsidRPr="00826FC6">
        <w:rPr>
          <w:rFonts w:ascii="Times New Roman" w:hAnsi="Times New Roman" w:cs="Times New Roman"/>
          <w:color w:val="222222"/>
          <w:sz w:val="24"/>
          <w:szCs w:val="24"/>
          <w:shd w:val="clear" w:color="auto" w:fill="FFFFFF"/>
        </w:rPr>
        <w:t> (2010): 35.</w:t>
      </w:r>
    </w:p>
    <w:p w:rsidR="00AC0508" w:rsidRPr="00826FC6" w:rsidRDefault="00AC0508" w:rsidP="00826FC6">
      <w:pPr>
        <w:spacing w:line="480" w:lineRule="auto"/>
        <w:rPr>
          <w:rFonts w:ascii="Times New Roman" w:hAnsi="Times New Roman" w:cs="Times New Roman"/>
          <w:sz w:val="24"/>
          <w:szCs w:val="24"/>
        </w:rPr>
      </w:pPr>
    </w:p>
    <w:p w:rsidR="00AC0508" w:rsidRPr="00826FC6" w:rsidRDefault="00AC0508" w:rsidP="00826FC6">
      <w:pPr>
        <w:spacing w:line="480" w:lineRule="auto"/>
        <w:rPr>
          <w:rFonts w:ascii="Times New Roman" w:hAnsi="Times New Roman" w:cs="Times New Roman"/>
          <w:sz w:val="24"/>
          <w:szCs w:val="24"/>
        </w:rPr>
      </w:pPr>
    </w:p>
    <w:p w:rsidR="00AC0508" w:rsidRPr="00826FC6" w:rsidRDefault="00AC0508" w:rsidP="00826FC6">
      <w:pPr>
        <w:spacing w:line="480" w:lineRule="auto"/>
        <w:rPr>
          <w:rFonts w:ascii="Times New Roman" w:hAnsi="Times New Roman" w:cs="Times New Roman"/>
          <w:sz w:val="24"/>
          <w:szCs w:val="24"/>
        </w:rPr>
      </w:pPr>
    </w:p>
    <w:sectPr w:rsidR="00AC0508" w:rsidRPr="00826FC6" w:rsidSect="0046222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2214" w:rsidRDefault="00232214" w:rsidP="0081353B">
      <w:pPr>
        <w:spacing w:after="0" w:line="240" w:lineRule="auto"/>
      </w:pPr>
      <w:r>
        <w:separator/>
      </w:r>
    </w:p>
  </w:endnote>
  <w:endnote w:type="continuationSeparator" w:id="0">
    <w:p w:rsidR="00232214" w:rsidRDefault="00232214" w:rsidP="008135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2214" w:rsidRDefault="00232214" w:rsidP="0081353B">
      <w:pPr>
        <w:spacing w:after="0" w:line="240" w:lineRule="auto"/>
      </w:pPr>
      <w:r>
        <w:separator/>
      </w:r>
    </w:p>
  </w:footnote>
  <w:footnote w:type="continuationSeparator" w:id="0">
    <w:p w:rsidR="00232214" w:rsidRDefault="00232214" w:rsidP="0081353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28820180"/>
      <w:docPartObj>
        <w:docPartGallery w:val="Page Numbers (Top of Page)"/>
        <w:docPartUnique/>
      </w:docPartObj>
    </w:sdtPr>
    <w:sdtEndPr>
      <w:rPr>
        <w:noProof/>
      </w:rPr>
    </w:sdtEndPr>
    <w:sdtContent>
      <w:p w:rsidR="0081353B" w:rsidRPr="0081353B" w:rsidRDefault="0081353B">
        <w:pPr>
          <w:pStyle w:val="Header"/>
          <w:jc w:val="right"/>
          <w:rPr>
            <w:rFonts w:ascii="Times New Roman" w:hAnsi="Times New Roman" w:cs="Times New Roman"/>
            <w:sz w:val="24"/>
            <w:szCs w:val="24"/>
          </w:rPr>
        </w:pPr>
        <w:r w:rsidRPr="0081353B">
          <w:rPr>
            <w:rFonts w:ascii="Times New Roman" w:hAnsi="Times New Roman" w:cs="Times New Roman"/>
            <w:sz w:val="24"/>
            <w:szCs w:val="24"/>
          </w:rPr>
          <w:t xml:space="preserve">Surname </w:t>
        </w:r>
        <w:r w:rsidR="00462222" w:rsidRPr="0081353B">
          <w:rPr>
            <w:rFonts w:ascii="Times New Roman" w:hAnsi="Times New Roman" w:cs="Times New Roman"/>
            <w:sz w:val="24"/>
            <w:szCs w:val="24"/>
          </w:rPr>
          <w:fldChar w:fldCharType="begin"/>
        </w:r>
        <w:r w:rsidRPr="0081353B">
          <w:rPr>
            <w:rFonts w:ascii="Times New Roman" w:hAnsi="Times New Roman" w:cs="Times New Roman"/>
            <w:sz w:val="24"/>
            <w:szCs w:val="24"/>
          </w:rPr>
          <w:instrText xml:space="preserve"> PAGE   \* MERGEFORMAT </w:instrText>
        </w:r>
        <w:r w:rsidR="00462222" w:rsidRPr="0081353B">
          <w:rPr>
            <w:rFonts w:ascii="Times New Roman" w:hAnsi="Times New Roman" w:cs="Times New Roman"/>
            <w:sz w:val="24"/>
            <w:szCs w:val="24"/>
          </w:rPr>
          <w:fldChar w:fldCharType="separate"/>
        </w:r>
        <w:r w:rsidR="00826FC6">
          <w:rPr>
            <w:rFonts w:ascii="Times New Roman" w:hAnsi="Times New Roman" w:cs="Times New Roman"/>
            <w:noProof/>
            <w:sz w:val="24"/>
            <w:szCs w:val="24"/>
          </w:rPr>
          <w:t>4</w:t>
        </w:r>
        <w:r w:rsidR="00462222" w:rsidRPr="0081353B">
          <w:rPr>
            <w:rFonts w:ascii="Times New Roman" w:hAnsi="Times New Roman" w:cs="Times New Roman"/>
            <w:noProof/>
            <w:sz w:val="24"/>
            <w:szCs w:val="24"/>
          </w:rPr>
          <w:fldChar w:fldCharType="end"/>
        </w:r>
      </w:p>
    </w:sdtContent>
  </w:sdt>
  <w:p w:rsidR="0081353B" w:rsidRPr="0081353B" w:rsidRDefault="0081353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1353B"/>
    <w:rsid w:val="001C45BE"/>
    <w:rsid w:val="001D772F"/>
    <w:rsid w:val="00232214"/>
    <w:rsid w:val="00462222"/>
    <w:rsid w:val="0081353B"/>
    <w:rsid w:val="00826FC6"/>
    <w:rsid w:val="00A039F2"/>
    <w:rsid w:val="00AC0508"/>
    <w:rsid w:val="00C34A7D"/>
    <w:rsid w:val="00D128E0"/>
    <w:rsid w:val="00E519F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2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53B"/>
  </w:style>
  <w:style w:type="paragraph" w:styleId="Footer">
    <w:name w:val="footer"/>
    <w:basedOn w:val="Normal"/>
    <w:link w:val="FooterChar"/>
    <w:uiPriority w:val="99"/>
    <w:unhideWhenUsed/>
    <w:rsid w:val="00813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53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5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53B"/>
  </w:style>
  <w:style w:type="paragraph" w:styleId="Footer">
    <w:name w:val="footer"/>
    <w:basedOn w:val="Normal"/>
    <w:link w:val="FooterChar"/>
    <w:uiPriority w:val="99"/>
    <w:unhideWhenUsed/>
    <w:rsid w:val="008135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53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720</Words>
  <Characters>4106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3</cp:revision>
  <dcterms:created xsi:type="dcterms:W3CDTF">2018-05-06T21:36:00Z</dcterms:created>
  <dcterms:modified xsi:type="dcterms:W3CDTF">2018-05-06T21:40:00Z</dcterms:modified>
</cp:coreProperties>
</file>